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2"/>
          <w:szCs w:val="22"/>
          <w:highlight w:val="none"/>
        </w:rPr>
      </w:pPr>
      <w:bookmarkStart w:id="0" w:name="_GoBack"/>
      <w:r>
        <w:rPr>
          <w:rFonts w:ascii="Times New Roman" w:hAnsi="Times New Roman" w:cs="Times New Roman"/>
          <w:b/>
          <w:sz w:val="22"/>
          <w:szCs w:val="22"/>
          <w:highlight w:val="none"/>
        </w:rPr>
        <w:t>KİŞİSEL VERİLERİN KORUNMASI KAPSAMINDA NAKLİYECİ AYDINLATMA METNİ</w:t>
      </w:r>
    </w:p>
    <w:p>
      <w:pPr>
        <w:rPr>
          <w:rFonts w:ascii="Times New Roman" w:hAnsi="Times New Roman" w:cs="Times New Roman"/>
          <w:b/>
          <w:sz w:val="22"/>
          <w:szCs w:val="22"/>
          <w:highlight w:val="none"/>
        </w:rPr>
      </w:pPr>
    </w:p>
    <w:p>
      <w:pPr>
        <w:ind w:firstLine="708"/>
        <w:jc w:val="both"/>
        <w:rPr>
          <w:rFonts w:ascii="Times New Roman" w:hAnsi="Times New Roman" w:eastAsia="Calibri" w:cs="Times New Roman"/>
          <w:b/>
          <w:sz w:val="22"/>
          <w:szCs w:val="22"/>
          <w:highlight w:val="none"/>
        </w:rPr>
      </w:pPr>
      <w:r>
        <w:rPr>
          <w:rFonts w:ascii="Times New Roman" w:hAnsi="Times New Roman" w:cs="Times New Roman"/>
          <w:b/>
          <w:sz w:val="22"/>
          <w:szCs w:val="22"/>
          <w:highlight w:val="none"/>
        </w:rPr>
        <w:t xml:space="preserve">Veri Sorumlusu olarak </w:t>
      </w:r>
      <w:r>
        <w:rPr>
          <w:rFonts w:hint="default" w:ascii="Calibri" w:hAnsi="Calibri" w:cs="Times New Roman"/>
          <w:b/>
          <w:bCs/>
          <w:color w:val="FF0000"/>
          <w:sz w:val="20"/>
          <w:szCs w:val="20"/>
          <w:highlight w:val="none"/>
          <w:lang w:val="tr-TR"/>
        </w:rPr>
        <w:t xml:space="preserve">OMSED EKMEK VE UNLU MAMÜLLER GIDA SANAYİ VE TİCARET LİMİTED ŞİRKETİ </w:t>
      </w:r>
      <w:r>
        <w:rPr>
          <w:rFonts w:hint="default" w:ascii="Calibri" w:hAnsi="Calibri" w:eastAsia="Times New Roman" w:cs="Arial"/>
          <w:b/>
          <w:bCs/>
          <w:color w:val="FF0000"/>
          <w:sz w:val="20"/>
          <w:szCs w:val="20"/>
          <w:highlight w:val="none"/>
          <w:lang w:val="en-US" w:eastAsia="tr-TR"/>
        </w:rPr>
        <w:t xml:space="preserve"> </w:t>
      </w:r>
      <w:r>
        <w:rPr>
          <w:rFonts w:ascii="Times New Roman" w:hAnsi="Times New Roman" w:cs="Times New Roman"/>
          <w:sz w:val="22"/>
          <w:szCs w:val="22"/>
          <w:highlight w:val="none"/>
        </w:rPr>
        <w:t>olarak, 6698 say</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l</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 xml:space="preserve"> Ki</w:t>
      </w:r>
      <w:r>
        <w:rPr>
          <w:rFonts w:hint="eastAsia" w:ascii="Times New Roman" w:hAnsi="Times New Roman" w:cs="Times New Roman"/>
          <w:sz w:val="22"/>
          <w:szCs w:val="22"/>
          <w:highlight w:val="none"/>
        </w:rPr>
        <w:t>ş</w:t>
      </w:r>
      <w:r>
        <w:rPr>
          <w:rFonts w:ascii="Times New Roman" w:hAnsi="Times New Roman" w:cs="Times New Roman"/>
          <w:sz w:val="22"/>
          <w:szCs w:val="22"/>
          <w:highlight w:val="none"/>
        </w:rPr>
        <w:t>isel Verilerin Korunmas</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 xml:space="preserve"> Kanunu başta olmak üzere sair mevzuat ve uluslararası sözleşmeleri dikkate alarak kişisel verilerinizin korunması için Kişisel Veri Politikamız kapsamında veri güvenliği için gerekli önlemleri azami gayretle aldığımızı bilmenizi isteriz. Bu süreçte takip ettiğimiz</w:t>
      </w:r>
      <w:r>
        <w:rPr>
          <w:rFonts w:ascii="Times New Roman" w:hAnsi="Times New Roman" w:cs="Times New Roman"/>
          <w:b/>
          <w:sz w:val="22"/>
          <w:szCs w:val="22"/>
          <w:highlight w:val="none"/>
        </w:rPr>
        <w:t xml:space="preserve"> </w:t>
      </w:r>
      <w:r>
        <w:rPr>
          <w:rFonts w:ascii="Times New Roman" w:hAnsi="Times New Roman" w:cs="Times New Roman"/>
          <w:sz w:val="22"/>
          <w:szCs w:val="22"/>
          <w:highlight w:val="none"/>
        </w:rPr>
        <w:t>veri güvenliği politikaları</w:t>
      </w:r>
      <w:r>
        <w:rPr>
          <w:rFonts w:ascii="Times New Roman" w:hAnsi="Times New Roman" w:cs="Times New Roman"/>
          <w:b/>
          <w:sz w:val="22"/>
          <w:szCs w:val="22"/>
          <w:highlight w:val="none"/>
        </w:rPr>
        <w:t xml:space="preserve"> </w:t>
      </w:r>
      <w:r>
        <w:rPr>
          <w:rFonts w:ascii="Times New Roman" w:hAnsi="Times New Roman" w:cs="Times New Roman"/>
          <w:sz w:val="22"/>
          <w:szCs w:val="22"/>
          <w:highlight w:val="none"/>
        </w:rPr>
        <w:t>ile imha</w:t>
      </w:r>
      <w:r>
        <w:rPr>
          <w:rFonts w:ascii="Times New Roman" w:hAnsi="Times New Roman" w:cs="Times New Roman"/>
          <w:b/>
          <w:sz w:val="22"/>
          <w:szCs w:val="22"/>
          <w:highlight w:val="none"/>
        </w:rPr>
        <w:t xml:space="preserve"> </w:t>
      </w:r>
      <w:r>
        <w:rPr>
          <w:rFonts w:ascii="Times New Roman" w:hAnsi="Times New Roman" w:cs="Times New Roman"/>
          <w:sz w:val="22"/>
          <w:szCs w:val="22"/>
          <w:highlight w:val="none"/>
        </w:rPr>
        <w:t xml:space="preserve">politikalarına </w:t>
      </w:r>
      <w:r>
        <w:rPr>
          <w:rFonts w:hint="default" w:ascii="Times New Roman" w:hAnsi="Times New Roman" w:cs="Times New Roman"/>
          <w:sz w:val="22"/>
          <w:szCs w:val="22"/>
          <w:highlight w:val="none"/>
          <w:lang w:val="tr-TR"/>
        </w:rPr>
        <w:t>https://..................</w:t>
      </w:r>
      <w:r>
        <w:rPr>
          <w:rFonts w:ascii="Times New Roman" w:hAnsi="Times New Roman" w:eastAsia="Calibri" w:cs="Times New Roman"/>
          <w:b/>
          <w:sz w:val="22"/>
          <w:szCs w:val="22"/>
          <w:highlight w:val="none"/>
        </w:rPr>
        <w:t xml:space="preserve"> </w:t>
      </w:r>
      <w:r>
        <w:rPr>
          <w:rFonts w:ascii="Times New Roman" w:hAnsi="Times New Roman" w:cs="Times New Roman"/>
          <w:sz w:val="22"/>
          <w:szCs w:val="22"/>
          <w:highlight w:val="none"/>
        </w:rPr>
        <w:t xml:space="preserve">uzantılı linkten ulaşabilirsiniz. </w:t>
      </w:r>
    </w:p>
    <w:p>
      <w:pPr>
        <w:jc w:val="center"/>
        <w:rPr>
          <w:rFonts w:ascii="Times New Roman" w:hAnsi="Times New Roman" w:cs="Times New Roman"/>
          <w:b/>
          <w:sz w:val="22"/>
          <w:szCs w:val="22"/>
          <w:highlight w:val="none"/>
          <w:u w:val="single"/>
        </w:rPr>
      </w:pPr>
      <w:r>
        <w:rPr>
          <w:rFonts w:ascii="Times New Roman" w:hAnsi="Times New Roman" w:cs="Times New Roman"/>
          <w:b/>
          <w:sz w:val="22"/>
          <w:szCs w:val="22"/>
          <w:highlight w:val="none"/>
          <w:u w:val="single"/>
        </w:rPr>
        <w:t>Kişisel Verilerin İşlenme Amaçları</w:t>
      </w: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ab/>
      </w:r>
      <w:r>
        <w:rPr>
          <w:rFonts w:ascii="Times New Roman" w:hAnsi="Times New Roman" w:cs="Times New Roman"/>
          <w:sz w:val="22"/>
          <w:szCs w:val="22"/>
          <w:highlight w:val="none"/>
        </w:rPr>
        <w:t>6698 say</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l</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 xml:space="preserve"> Ki</w:t>
      </w:r>
      <w:r>
        <w:rPr>
          <w:rFonts w:hint="eastAsia" w:ascii="Times New Roman" w:hAnsi="Times New Roman" w:cs="Times New Roman"/>
          <w:sz w:val="22"/>
          <w:szCs w:val="22"/>
          <w:highlight w:val="none"/>
        </w:rPr>
        <w:t>ş</w:t>
      </w:r>
      <w:r>
        <w:rPr>
          <w:rFonts w:ascii="Times New Roman" w:hAnsi="Times New Roman" w:cs="Times New Roman"/>
          <w:sz w:val="22"/>
          <w:szCs w:val="22"/>
          <w:highlight w:val="none"/>
        </w:rPr>
        <w:t>isel Verilerin Korunmas</w:t>
      </w:r>
      <w:r>
        <w:rPr>
          <w:rFonts w:hint="eastAsia" w:ascii="Times New Roman" w:hAnsi="Times New Roman" w:cs="Times New Roman"/>
          <w:sz w:val="22"/>
          <w:szCs w:val="22"/>
          <w:highlight w:val="none"/>
        </w:rPr>
        <w:t>ı</w:t>
      </w:r>
      <w:r>
        <w:rPr>
          <w:rFonts w:ascii="Times New Roman" w:hAnsi="Times New Roman" w:cs="Times New Roman"/>
          <w:sz w:val="22"/>
          <w:szCs w:val="22"/>
          <w:highlight w:val="none"/>
        </w:rPr>
        <w:t xml:space="preserve"> Kanunu 5.ve 6.maddeleri kapsamında yer alan takyidatlar göz önünde bulundurularak elde edilen, firma unvanı, firma logosu, açık adresi, telefon/fax/e-posta bilgileri, depo adresleri, müşteri ve firma adresleri ile konum bilgileri, çözüm ortakları ve bu ortaklara ilişkin bilgiler, banka hesap bilgileri, imza sirküleri, kefalet sözleşmesi, yetki belgeleri ve muhtelif sözleşmelerdeki bilgileri, e-fatura gönderimi için gerekli olan posta kutusu etiketi bilgileri, kep bilgileri, faaliyet alanları açık adres ve konum bilgileri, araç konum bilgisi, nakliyeci ve teslim alan-veren kimlik ve şirket bilgileri, güvenlik kameraları görüntüleri, ses kayıt bilgileri ve kartvizit bilgileri, firma personelinin isim -soy isim bilgileri, açık adresi, telefon/fax/e-posta bilgileri, firma ile akdi ilişki içinde olan avukat, muhasebeci ve mali müşavirlere ait bilgiler” gibi iş ve faaliyet kapsamının gerektirdiği tüm veriler aşağıdaki amaçlar kapsamında işlenecektir;</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Firmalar arası işbirliği ve iletişimin sağlanabilmesi,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Kurumsal faaliyetlerin sürdürülmesi,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 muhasebe, finans ve pazarlama alanlarındaki iç ve dış operasyonlarının yürütülmesi,</w:t>
      </w:r>
    </w:p>
    <w:p>
      <w:pPr>
        <w:pStyle w:val="10"/>
        <w:numPr>
          <w:ilvl w:val="0"/>
          <w:numId w:val="2"/>
        </w:numPr>
        <w:rPr>
          <w:rFonts w:ascii="Times New Roman" w:hAnsi="Times New Roman" w:cs="Times New Roman"/>
          <w:sz w:val="22"/>
          <w:szCs w:val="22"/>
          <w:highlight w:val="none"/>
        </w:rPr>
      </w:pPr>
      <w:r>
        <w:rPr>
          <w:rFonts w:ascii="Times New Roman" w:hAnsi="Times New Roman" w:cs="Times New Roman"/>
          <w:sz w:val="22"/>
          <w:szCs w:val="22"/>
          <w:highlight w:val="none"/>
        </w:rPr>
        <w:t>Yasal mevzuattan kaynaklı yükümlülüklerin ifası,</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 tarafından sunulan ürün ve hizmetlerden ilgili kişileri faydalandırmak için gerekli çalışmaların iş birimleri tarafından yapılması ve ilgili iş süreçlerinin yürütülmesi,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 tarafından yürütülen ticari faaliyetlerin gerçekleştirilmesi için gerekli çalışmaların ilgili iş birimleri tarafından yapılması ve buna bağlı iş süreçlerinin yürütülmesi,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 tarafından sunulan ürün ve hizmetlerin müşterilerin beğeni, kullanım alışkanlıkları ve ihtiyaçlarına göre özelleştirerek müşterilere daha kişisel ürün ve hizmet sunabilmesi,</w:t>
      </w:r>
    </w:p>
    <w:p>
      <w:pPr>
        <w:pStyle w:val="10"/>
        <w:numPr>
          <w:ilvl w:val="0"/>
          <w:numId w:val="2"/>
        </w:numPr>
        <w:rPr>
          <w:rFonts w:ascii="Times New Roman" w:hAnsi="Times New Roman" w:cs="Times New Roman"/>
          <w:sz w:val="22"/>
          <w:szCs w:val="22"/>
          <w:highlight w:val="none"/>
        </w:rPr>
      </w:pPr>
      <w:r>
        <w:rPr>
          <w:rFonts w:ascii="Times New Roman" w:hAnsi="Times New Roman" w:cs="Times New Roman"/>
          <w:sz w:val="22"/>
          <w:szCs w:val="22"/>
          <w:highlight w:val="none"/>
        </w:rPr>
        <w:t>Çözüm ortakları ve akdi ilişkinin tarafları ile faaliyet veya ticari ilişki yürütülmesi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Müşterileri ürün ve hizmet hakkında bilgilendirebilmek, anket yoluyla memnuniyetlerini ölçebilmek, şirket içinde kalite birimi üretim değerlendirmesi yapabilmesi,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Müşterilerin istekleri doğrultusunda ürün ve hizmetleri oluşturabilmek ve geliştirebilmesi,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Nakliyeye konu aracın ve ürünlerin güvenlik, kontrol, zaman değerlendirmelerinin yapılması,</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Firma ve çalışanlarımızın güvenliğini sağlayabilmesi,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Doğabilecek hukuki uyuşmazlıklarda delil olarak kullanılabilmesi,</w:t>
      </w:r>
    </w:p>
    <w:p>
      <w:pPr>
        <w:pStyle w:val="10"/>
        <w:numPr>
          <w:ilvl w:val="0"/>
          <w:numId w:val="2"/>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Firma ile iş ilişkisi içerisinde olan müşterilerin hukuki, teknik ve ticari/iş güvenliğinin teminini sağlayabilmek </w:t>
      </w:r>
    </w:p>
    <w:p>
      <w:pPr>
        <w:ind w:left="360"/>
        <w:jc w:val="both"/>
        <w:rPr>
          <w:rFonts w:ascii="Times New Roman" w:hAnsi="Times New Roman" w:cs="Times New Roman"/>
          <w:color w:val="FF0000"/>
          <w:sz w:val="22"/>
          <w:szCs w:val="22"/>
          <w:highlight w:val="none"/>
        </w:rPr>
      </w:pPr>
      <w:r>
        <w:rPr>
          <w:rFonts w:ascii="Times New Roman" w:hAnsi="Times New Roman" w:cs="Times New Roman"/>
          <w:sz w:val="22"/>
          <w:szCs w:val="22"/>
          <w:highlight w:val="none"/>
        </w:rPr>
        <w:t xml:space="preserve">amaçlarıyla işlenebilecektir. </w:t>
      </w:r>
      <w:r>
        <w:rPr>
          <w:rFonts w:ascii="Times New Roman" w:hAnsi="Times New Roman" w:cs="Times New Roman"/>
          <w:color w:val="FF0000"/>
          <w:sz w:val="22"/>
          <w:szCs w:val="22"/>
          <w:highlight w:val="none"/>
        </w:rPr>
        <w:t xml:space="preserve">Bu kapsamda işlenecek verileriniz şunlardır; İsim, Soy isim, E-mail adresi,  Adres, Cep telefonu numarası, Telefon numarası, Nakliye Araç Bilgileri ve araca ilişkin konum bilgileri, Taşıma işlemine salahiyeti ortaya konan resmi mercilerin aradığı yeterlilik belgeleri, Referans Firma Bilgileri. </w:t>
      </w:r>
    </w:p>
    <w:p>
      <w:pPr>
        <w:ind w:left="360"/>
        <w:jc w:val="both"/>
        <w:rPr>
          <w:rFonts w:ascii="Times New Roman" w:hAnsi="Times New Roman" w:cs="Times New Roman"/>
          <w:sz w:val="22"/>
          <w:szCs w:val="22"/>
          <w:highlight w:val="none"/>
        </w:rPr>
      </w:pPr>
    </w:p>
    <w:p>
      <w:pPr>
        <w:ind w:firstLine="708"/>
        <w:jc w:val="both"/>
        <w:rPr>
          <w:rFonts w:ascii="Times New Roman" w:hAnsi="Times New Roman" w:cs="Times New Roman"/>
          <w:b/>
          <w:sz w:val="22"/>
          <w:szCs w:val="22"/>
          <w:highlight w:val="none"/>
          <w:u w:val="single"/>
        </w:rPr>
      </w:pPr>
      <w:r>
        <w:rPr>
          <w:rFonts w:ascii="Times New Roman" w:hAnsi="Times New Roman" w:cs="Times New Roman"/>
          <w:b/>
          <w:sz w:val="22"/>
          <w:szCs w:val="22"/>
          <w:highlight w:val="none"/>
          <w:u w:val="single"/>
        </w:rPr>
        <w:t>Kişisel Verilerin Toplanma Yöntemleri</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Kişisel verileriniz firmamız ile kurdurunuz diyaloglar ve iletişim kapsamında alınan bilgilerden, </w:t>
      </w:r>
      <w:r>
        <w:rPr>
          <w:rFonts w:ascii="Times New Roman" w:hAnsi="Times New Roman" w:cs="Times New Roman"/>
          <w:b/>
          <w:color w:val="FF0000"/>
          <w:sz w:val="22"/>
          <w:szCs w:val="22"/>
          <w:highlight w:val="none"/>
          <w:u w:val="single"/>
        </w:rPr>
        <w:t>tarafımıza iletilen referans mektupları ve akdedilen ön sözleşme ve sözleşme kapsamlarından</w:t>
      </w:r>
      <w:r>
        <w:rPr>
          <w:rFonts w:ascii="Times New Roman" w:hAnsi="Times New Roman" w:cs="Times New Roman"/>
          <w:sz w:val="22"/>
          <w:szCs w:val="22"/>
          <w:highlight w:val="none"/>
        </w:rPr>
        <w:t xml:space="preserve">internet 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2"/>
          <w:szCs w:val="22"/>
          <w:highlight w:val="none"/>
        </w:rPr>
      </w:pPr>
    </w:p>
    <w:p>
      <w:pPr>
        <w:ind w:firstLine="708"/>
        <w:jc w:val="both"/>
        <w:rPr>
          <w:rFonts w:ascii="Times New Roman" w:hAnsi="Times New Roman" w:cs="Times New Roman"/>
          <w:b/>
          <w:sz w:val="22"/>
          <w:szCs w:val="22"/>
          <w:highlight w:val="none"/>
          <w:u w:val="single"/>
        </w:rPr>
      </w:pPr>
      <w:r>
        <w:rPr>
          <w:rFonts w:ascii="Times New Roman" w:hAnsi="Times New Roman" w:cs="Times New Roman"/>
          <w:b/>
          <w:sz w:val="22"/>
          <w:szCs w:val="22"/>
          <w:highlight w:val="none"/>
          <w:u w:val="single"/>
        </w:rPr>
        <w:t>Kişisel Verilerin Aktarılması</w:t>
      </w:r>
    </w:p>
    <w:p>
      <w:pPr>
        <w:ind w:firstLine="708"/>
        <w:jc w:val="both"/>
        <w:rPr>
          <w:rFonts w:ascii="Times New Roman" w:hAnsi="Times New Roman" w:eastAsia="Calibri" w:cs="Times New Roman"/>
          <w:sz w:val="22"/>
          <w:szCs w:val="22"/>
          <w:highlight w:val="none"/>
        </w:rPr>
      </w:pPr>
      <w:r>
        <w:rPr>
          <w:rFonts w:ascii="Times New Roman" w:hAnsi="Times New Roman" w:cs="Times New Roman"/>
          <w:sz w:val="22"/>
          <w:szCs w:val="22"/>
          <w:highlight w:val="none"/>
        </w:rPr>
        <w:t>Veri Sorumlusu</w:t>
      </w:r>
      <w:r>
        <w:rPr>
          <w:rFonts w:ascii="Times New Roman" w:hAnsi="Times New Roman" w:eastAsia="Times New Roman" w:cs="Times New Roman"/>
          <w:b/>
          <w:bCs/>
          <w:sz w:val="22"/>
          <w:szCs w:val="22"/>
          <w:highlight w:val="none"/>
        </w:rPr>
        <w:t xml:space="preserve"> </w:t>
      </w:r>
      <w:r>
        <w:rPr>
          <w:rFonts w:hint="default" w:ascii="Calibri" w:hAnsi="Calibri" w:cs="Times New Roman"/>
          <w:b/>
          <w:bCs/>
          <w:color w:val="FF0000"/>
          <w:sz w:val="20"/>
          <w:szCs w:val="20"/>
          <w:highlight w:val="none"/>
          <w:lang w:val="tr-TR"/>
        </w:rPr>
        <w:t xml:space="preserve">OMSED EKMEK VE UNLU MAMÜLLER GIDA SANAYİ VE TİCARET LİMİTED ŞİRKETİ </w:t>
      </w:r>
      <w:r>
        <w:rPr>
          <w:rFonts w:hint="default" w:ascii="Calibri" w:hAnsi="Calibri" w:eastAsia="Times New Roman" w:cs="Arial"/>
          <w:b/>
          <w:bCs/>
          <w:color w:val="FF0000"/>
          <w:sz w:val="20"/>
          <w:szCs w:val="20"/>
          <w:highlight w:val="none"/>
          <w:lang w:val="en-US" w:eastAsia="tr-TR"/>
        </w:rPr>
        <w:t xml:space="preserve"> </w:t>
      </w:r>
      <w:r>
        <w:rPr>
          <w:rFonts w:ascii="Times New Roman" w:hAnsi="Times New Roman" w:cs="Times New Roman"/>
          <w:sz w:val="22"/>
          <w:szCs w:val="22"/>
          <w:highlight w:val="none"/>
        </w:rPr>
        <w:t>olarak 6698 sayılı kanunun 4 maddesinde</w:t>
      </w:r>
      <w:r>
        <w:rPr>
          <w:rFonts w:ascii="Times New Roman" w:hAnsi="Times New Roman" w:cs="Times New Roman"/>
          <w:sz w:val="22"/>
          <w:szCs w:val="22"/>
          <w:highlight w:val="none"/>
          <w:vertAlign w:val="superscript"/>
        </w:rPr>
        <w:footnoteReference w:id="0"/>
      </w:r>
      <w:r>
        <w:rPr>
          <w:rFonts w:ascii="Times New Roman" w:hAnsi="Times New Roman" w:cs="Times New Roman"/>
          <w:sz w:val="22"/>
          <w:szCs w:val="22"/>
          <w:highlight w:val="none"/>
        </w:rPr>
        <w:t xml:space="preserve"> ifade olunan ilkeler göz önünde bulundurularak,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Kanunlarda açıkça öngörülmesi,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Bir sözleşmenin kurulması veya ifasıyla doğrudan doğruya ilgili olması kaydıyla, sözleşmenin taraflarına ait kişisel verilerin işlenmesinin gerekli olması,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Veri sorumlusunun hukuki yükümlülüğünü yerine getirebilmesi için zorunlu olması, İlgili kişinin kendisi tarafından alenileştirilmiş olması,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Bir hakkın tesisi, kullanılması veya korunması için veri işlemenin zorunlu olması,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İlgili kişinin temel hak ve özgürlüklerine zarar vermemek kaydıyla, veri sorumlusunun meşru menfaatleri için veri işlenmesinin zorunlu olması, </w:t>
      </w:r>
    </w:p>
    <w:p>
      <w:pPr>
        <w:numPr>
          <w:ilvl w:val="0"/>
          <w:numId w:val="3"/>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Kamu sağlığının korunması, koruyucu hekimlik, tıbbî teşhis, tedavi ve bakım hizmetlerinin yürütülmesi, sağlık hizmetleri ile finansmanının planlanması ve yönetimi, </w:t>
      </w:r>
    </w:p>
    <w:p>
      <w:pPr>
        <w:jc w:val="both"/>
        <w:rPr>
          <w:rFonts w:ascii="Times New Roman" w:hAnsi="Times New Roman" w:eastAsia="Calibri" w:cs="Times New Roman"/>
          <w:bCs/>
          <w:sz w:val="22"/>
          <w:szCs w:val="22"/>
          <w:highlight w:val="none"/>
        </w:rPr>
      </w:pPr>
      <w:r>
        <w:rPr>
          <w:rFonts w:ascii="Times New Roman" w:hAnsi="Times New Roman" w:cs="Times New Roman"/>
          <w:sz w:val="22"/>
          <w:szCs w:val="22"/>
          <w:highlight w:val="none"/>
        </w:rPr>
        <w:t xml:space="preserve">için KVKK’nın 8 ve 9.maddesinde yazan şartlar ve Kurulun belirlediği önlemler alınmak şartıyla üçüncü kişi ve kurumlara aktarımda bulunulabilir. Sair mevzuatlarda yer alan hükümler saklıdır. Veri sorumlusu olarak, üçüncü kişilerin talepleri doğrultusunda menfaatlerinin sağlanmasının yasal olarak zorunlu olması, şirket amaçlarının gerektirmesi yani şirket meşru menfaatlerinin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eastAsia="Calibri" w:cs="Times New Roman"/>
          <w:bCs/>
          <w:sz w:val="22"/>
          <w:szCs w:val="22"/>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eastAsia="Calibri" w:cs="Times New Roman"/>
          <w:bCs/>
          <w:sz w:val="22"/>
          <w:szCs w:val="22"/>
          <w:highlight w:val="none"/>
          <w:u w:val="single"/>
        </w:rPr>
        <w:t>yurt dışı</w:t>
      </w:r>
      <w:r>
        <w:rPr>
          <w:rFonts w:ascii="Times New Roman" w:hAnsi="Times New Roman" w:eastAsia="Calibri" w:cs="Times New Roman"/>
          <w:bCs/>
          <w:sz w:val="22"/>
          <w:szCs w:val="22"/>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color w:val="FF0000"/>
          <w:sz w:val="22"/>
          <w:szCs w:val="22"/>
          <w:highlight w:val="none"/>
        </w:rPr>
      </w:pPr>
    </w:p>
    <w:p>
      <w:pPr>
        <w:jc w:val="both"/>
        <w:rPr>
          <w:rFonts w:ascii="Times New Roman" w:hAnsi="Times New Roman" w:cs="Times New Roman"/>
          <w:sz w:val="22"/>
          <w:szCs w:val="22"/>
          <w:highlight w:val="none"/>
        </w:rPr>
      </w:pPr>
    </w:p>
    <w:p>
      <w:pPr>
        <w:ind w:firstLine="708"/>
        <w:jc w:val="both"/>
        <w:rPr>
          <w:rFonts w:ascii="Times New Roman" w:hAnsi="Times New Roman" w:cs="Times New Roman"/>
          <w:b/>
          <w:sz w:val="22"/>
          <w:szCs w:val="22"/>
          <w:highlight w:val="none"/>
          <w:u w:val="single"/>
        </w:rPr>
      </w:pPr>
      <w:r>
        <w:rPr>
          <w:rFonts w:ascii="Times New Roman" w:hAnsi="Times New Roman" w:cs="Times New Roman"/>
          <w:b/>
          <w:sz w:val="22"/>
          <w:szCs w:val="22"/>
          <w:highlight w:val="none"/>
          <w:u w:val="single"/>
        </w:rPr>
        <w:t>Kişisel Verilerin Saklanması ve İmha Politikası</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Kişisel verileriniz müşteri ve firma ilişkimiz devam ettiği sürece saklanacak olup, söz konusu akdi veya sair hukuki ilişkinin sona ermesine müteakip </w:t>
      </w:r>
      <w:r>
        <w:rPr>
          <w:rFonts w:ascii="Times New Roman" w:hAnsi="Times New Roman" w:cs="Times New Roman"/>
          <w:color w:val="FF0000"/>
          <w:sz w:val="22"/>
          <w:szCs w:val="22"/>
          <w:highlight w:val="none"/>
        </w:rPr>
        <w:t>10 (on) y</w:t>
      </w:r>
      <w:r>
        <w:rPr>
          <w:rFonts w:hint="eastAsia" w:ascii="Times New Roman" w:hAnsi="Times New Roman" w:cs="Times New Roman"/>
          <w:color w:val="FF0000"/>
          <w:sz w:val="22"/>
          <w:szCs w:val="22"/>
          <w:highlight w:val="none"/>
        </w:rPr>
        <w:t>ı</w:t>
      </w:r>
      <w:r>
        <w:rPr>
          <w:rFonts w:ascii="Times New Roman" w:hAnsi="Times New Roman" w:cs="Times New Roman"/>
          <w:color w:val="FF0000"/>
          <w:sz w:val="22"/>
          <w:szCs w:val="22"/>
          <w:highlight w:val="none"/>
        </w:rPr>
        <w:t>l boyunca saklanacak olup, daha uzun zamanaşımına sebep olan ceza zamanaşımı gibi sair yasal şartların gerektirmesi halinde iş bu süreyi geçkin bir şekilde de saklanabilecektir.</w:t>
      </w:r>
      <w:r>
        <w:rPr>
          <w:rFonts w:ascii="Times New Roman" w:hAnsi="Times New Roman" w:cs="Times New Roman"/>
          <w:sz w:val="22"/>
          <w:szCs w:val="22"/>
          <w:highlight w:val="none"/>
        </w:rPr>
        <w:t xml:space="preserve"> 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Söz konusu imha ve saklanma politikalarına ilişkin detaylı açıklamalara </w:t>
      </w:r>
      <w:r>
        <w:rPr>
          <w:rFonts w:ascii="Times New Roman" w:hAnsi="Times New Roman" w:cs="Times New Roman"/>
          <w:color w:val="FF0000"/>
          <w:sz w:val="22"/>
          <w:szCs w:val="22"/>
          <w:highlight w:val="none"/>
          <w:u w:val="none"/>
        </w:rPr>
        <w:fldChar w:fldCharType="begin"/>
      </w:r>
      <w:r>
        <w:rPr>
          <w:rFonts w:ascii="Times New Roman" w:hAnsi="Times New Roman" w:cs="Times New Roman"/>
          <w:color w:val="FF0000"/>
          <w:sz w:val="22"/>
          <w:szCs w:val="22"/>
          <w:highlight w:val="none"/>
          <w:u w:val="none"/>
        </w:rPr>
        <w:instrText xml:space="preserve"> HYPERLINK "https://........................" </w:instrText>
      </w:r>
      <w:r>
        <w:rPr>
          <w:rFonts w:ascii="Times New Roman" w:hAnsi="Times New Roman" w:cs="Times New Roman"/>
          <w:color w:val="FF0000"/>
          <w:sz w:val="22"/>
          <w:szCs w:val="22"/>
          <w:highlight w:val="none"/>
          <w:u w:val="none"/>
        </w:rPr>
        <w:fldChar w:fldCharType="separate"/>
      </w:r>
      <w:r>
        <w:rPr>
          <w:rStyle w:val="8"/>
          <w:rFonts w:ascii="Times New Roman" w:hAnsi="Times New Roman" w:cs="Times New Roman"/>
          <w:color w:val="FF0000"/>
          <w:sz w:val="22"/>
          <w:szCs w:val="22"/>
          <w:highlight w:val="none"/>
          <w:u w:val="none"/>
        </w:rPr>
        <w:t>https://</w:t>
      </w:r>
      <w:r>
        <w:rPr>
          <w:rStyle w:val="8"/>
          <w:rFonts w:hint="default" w:ascii="Times New Roman" w:hAnsi="Times New Roman" w:cs="Times New Roman"/>
          <w:color w:val="FF0000"/>
          <w:sz w:val="22"/>
          <w:szCs w:val="22"/>
          <w:highlight w:val="none"/>
          <w:u w:val="none"/>
          <w:lang w:val="tr-TR"/>
        </w:rPr>
        <w:t>........................</w:t>
      </w:r>
      <w:r>
        <w:rPr>
          <w:rFonts w:ascii="Times New Roman" w:hAnsi="Times New Roman" w:cs="Times New Roman"/>
          <w:color w:val="FF0000"/>
          <w:sz w:val="22"/>
          <w:szCs w:val="22"/>
          <w:highlight w:val="none"/>
          <w:u w:val="none"/>
        </w:rPr>
        <w:fldChar w:fldCharType="end"/>
      </w:r>
      <w:r>
        <w:rPr>
          <w:rFonts w:hint="default" w:ascii="Times New Roman" w:hAnsi="Times New Roman" w:cs="Times New Roman"/>
          <w:color w:val="FF0000"/>
          <w:sz w:val="22"/>
          <w:szCs w:val="22"/>
          <w:highlight w:val="none"/>
          <w:u w:val="none"/>
          <w:lang w:val="tr-TR"/>
        </w:rPr>
        <w:t xml:space="preserve">   </w:t>
      </w:r>
      <w:r>
        <w:rPr>
          <w:rFonts w:ascii="Times New Roman" w:hAnsi="Times New Roman" w:cs="Times New Roman"/>
          <w:color w:val="FF0000"/>
          <w:sz w:val="22"/>
          <w:szCs w:val="22"/>
          <w:highlight w:val="none"/>
          <w:u w:val="none"/>
        </w:rPr>
        <w:t>u</w:t>
      </w:r>
      <w:r>
        <w:rPr>
          <w:rFonts w:ascii="Times New Roman" w:hAnsi="Times New Roman" w:cs="Times New Roman"/>
          <w:sz w:val="22"/>
          <w:szCs w:val="22"/>
          <w:highlight w:val="none"/>
        </w:rPr>
        <w:t xml:space="preserve">zantılı linkten ulaşılabilir. </w:t>
      </w:r>
    </w:p>
    <w:p>
      <w:pPr>
        <w:ind w:firstLine="708"/>
        <w:jc w:val="both"/>
        <w:rPr>
          <w:rFonts w:ascii="Times New Roman" w:hAnsi="Times New Roman" w:cs="Times New Roman"/>
          <w:b/>
          <w:bCs/>
          <w:sz w:val="22"/>
          <w:szCs w:val="22"/>
          <w:highlight w:val="none"/>
          <w:u w:val="single"/>
        </w:rPr>
      </w:pPr>
      <w:r>
        <w:rPr>
          <w:rFonts w:ascii="Times New Roman" w:hAnsi="Times New Roman" w:cs="Times New Roman"/>
          <w:b/>
          <w:bCs/>
          <w:sz w:val="22"/>
          <w:szCs w:val="22"/>
          <w:highlight w:val="none"/>
          <w:u w:val="single"/>
        </w:rPr>
        <w:t xml:space="preserve">Saklamayı gerektiren yasal dayanaklar; </w:t>
      </w:r>
    </w:p>
    <w:p>
      <w:pPr>
        <w:numPr>
          <w:ilvl w:val="0"/>
          <w:numId w:val="4"/>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6698 sayılı Kişisel Verilerin Korunması Kanunu, </w:t>
      </w:r>
    </w:p>
    <w:p>
      <w:pPr>
        <w:numPr>
          <w:ilvl w:val="0"/>
          <w:numId w:val="4"/>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6098 sayılı Türk Borçlar Kanunu, </w:t>
      </w:r>
    </w:p>
    <w:p>
      <w:pPr>
        <w:numPr>
          <w:ilvl w:val="0"/>
          <w:numId w:val="4"/>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5651 sayılı İnternet Ortamında Yapılan Yayınların Düzenlenmesi ve Bu Yayınlar Yoluyla İşlenen Suçlarla Mücadele Edilmesi Hakkında Kanun, </w:t>
      </w:r>
    </w:p>
    <w:p>
      <w:pPr>
        <w:numPr>
          <w:ilvl w:val="0"/>
          <w:numId w:val="4"/>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4982 Sayılı Bilgi Edinme Kanunu, </w:t>
      </w:r>
    </w:p>
    <w:p>
      <w:pPr>
        <w:numPr>
          <w:ilvl w:val="0"/>
          <w:numId w:val="4"/>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3071 sayılı Dilekçe Hakkının Kullanılmasına Dair Kanun, </w:t>
      </w:r>
    </w:p>
    <w:p>
      <w:pPr>
        <w:numPr>
          <w:ilvl w:val="0"/>
          <w:numId w:val="5"/>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6102 sayılı Türk Ticaret Kanunu</w:t>
      </w:r>
    </w:p>
    <w:p>
      <w:pPr>
        <w:numPr>
          <w:ilvl w:val="0"/>
          <w:numId w:val="5"/>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6502 sayılı Tüketicinin Korunması Hakkında Kanun</w:t>
      </w:r>
    </w:p>
    <w:p>
      <w:pPr>
        <w:numPr>
          <w:ilvl w:val="0"/>
          <w:numId w:val="5"/>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6563 sayılı Elektronik Ticaretin Düzenlenmesi Hakkında Kanun</w:t>
      </w:r>
    </w:p>
    <w:p>
      <w:pPr>
        <w:numPr>
          <w:ilvl w:val="0"/>
          <w:numId w:val="5"/>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213 Sayılı Vergi Usul Kanunu</w:t>
      </w:r>
    </w:p>
    <w:p>
      <w:pPr>
        <w:numPr>
          <w:ilvl w:val="0"/>
          <w:numId w:val="5"/>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193 Sayılı Gelir Vergisi Kanunu</w:t>
      </w:r>
    </w:p>
    <w:p>
      <w:pPr>
        <w:jc w:val="both"/>
        <w:rPr>
          <w:rFonts w:ascii="Times New Roman" w:hAnsi="Times New Roman" w:cs="Times New Roman"/>
          <w:sz w:val="22"/>
          <w:szCs w:val="22"/>
          <w:highlight w:val="none"/>
        </w:rPr>
      </w:pPr>
    </w:p>
    <w:p>
      <w:pPr>
        <w:jc w:val="both"/>
        <w:rPr>
          <w:rFonts w:ascii="Times New Roman" w:hAnsi="Times New Roman" w:cs="Times New Roman"/>
          <w:b/>
          <w:sz w:val="22"/>
          <w:szCs w:val="22"/>
          <w:highlight w:val="none"/>
          <w:u w:val="single"/>
        </w:rPr>
      </w:pPr>
      <w:r>
        <w:rPr>
          <w:rFonts w:ascii="Times New Roman" w:hAnsi="Times New Roman" w:cs="Times New Roman"/>
          <w:sz w:val="22"/>
          <w:szCs w:val="22"/>
          <w:highlight w:val="none"/>
        </w:rPr>
        <w:tab/>
      </w:r>
      <w:r>
        <w:rPr>
          <w:rFonts w:ascii="Times New Roman" w:hAnsi="Times New Roman" w:cs="Times New Roman"/>
          <w:b/>
          <w:sz w:val="22"/>
          <w:szCs w:val="22"/>
          <w:highlight w:val="none"/>
          <w:u w:val="single"/>
        </w:rPr>
        <w:t>İlgili Kişi Hakları</w:t>
      </w:r>
    </w:p>
    <w:p>
      <w:pPr>
        <w:jc w:val="both"/>
        <w:rPr>
          <w:rFonts w:ascii="Times New Roman" w:hAnsi="Times New Roman" w:cs="Times New Roman"/>
          <w:b/>
          <w:sz w:val="22"/>
          <w:szCs w:val="22"/>
          <w:highlight w:val="none"/>
        </w:rPr>
      </w:pPr>
      <w:r>
        <w:rPr>
          <w:rFonts w:ascii="Times New Roman" w:hAnsi="Times New Roman" w:cs="Times New Roman"/>
          <w:sz w:val="22"/>
          <w:szCs w:val="22"/>
          <w:highlight w:val="none"/>
        </w:rPr>
        <w:tab/>
      </w:r>
      <w:r>
        <w:rPr>
          <w:rFonts w:ascii="Times New Roman" w:hAnsi="Times New Roman" w:cs="Times New Roman"/>
          <w:sz w:val="22"/>
          <w:szCs w:val="22"/>
          <w:highlight w:val="none"/>
        </w:rPr>
        <w:t xml:space="preserve">Verisi işlenen ilgili kişi olarak haklarınız </w:t>
      </w:r>
      <w:r>
        <w:rPr>
          <w:rFonts w:ascii="Times New Roman" w:hAnsi="Times New Roman" w:cs="Times New Roman"/>
          <w:b/>
          <w:sz w:val="22"/>
          <w:szCs w:val="22"/>
          <w:highlight w:val="none"/>
        </w:rPr>
        <w:t>6698 sayılı kanunun 11.maddesinde şu şekilde kaleme alınmıştır;</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Kişisel verilerinizin kanuna aykırı olarak işlenmesi sebebiyle zarara uğramanız halinde zararın giderilmesini talep edebilirsiniz.</w:t>
      </w: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ab/>
      </w:r>
      <w:r>
        <w:rPr>
          <w:rFonts w:ascii="Times New Roman" w:hAnsi="Times New Roman" w:cs="Times New Roman"/>
          <w:sz w:val="22"/>
          <w:szCs w:val="22"/>
          <w:highlight w:val="none"/>
        </w:rPr>
        <w:t>Kişisel Ver İhlaline Konu Başvurunuzda yer alan talepleriniz, talebin niteliğine göre en geç otuz gün içinde</w:t>
      </w:r>
      <w:r>
        <w:rPr>
          <w:rFonts w:ascii="Times New Roman" w:hAnsi="Times New Roman" w:cs="Times New Roman"/>
          <w:sz w:val="22"/>
          <w:szCs w:val="22"/>
          <w:highlight w:val="none"/>
          <w:vertAlign w:val="superscript"/>
        </w:rPr>
        <w:footnoteReference w:id="1"/>
      </w:r>
      <w:r>
        <w:rPr>
          <w:rFonts w:ascii="Times New Roman" w:hAnsi="Times New Roman" w:cs="Times New Roman"/>
          <w:sz w:val="22"/>
          <w:szCs w:val="22"/>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ab/>
      </w:r>
      <w:r>
        <w:rPr>
          <w:rFonts w:ascii="Times New Roman" w:hAnsi="Times New Roman" w:cs="Times New Roman"/>
          <w:sz w:val="22"/>
          <w:szCs w:val="22"/>
          <w:highlight w:val="none"/>
        </w:rPr>
        <w:t>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jc w:val="both"/>
        <w:rPr>
          <w:rFonts w:ascii="Times New Roman" w:hAnsi="Times New Roman" w:cs="Times New Roman"/>
          <w:sz w:val="22"/>
          <w:szCs w:val="22"/>
          <w:highlight w:val="none"/>
        </w:rPr>
      </w:pPr>
    </w:p>
    <w:p>
      <w:pPr>
        <w:numPr>
          <w:ilvl w:val="0"/>
          <w:numId w:val="7"/>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Yazılı ve imzalı olarak noter veya iadeli taahhütlü olarak</w:t>
      </w:r>
    </w:p>
    <w:p>
      <w:pPr>
        <w:numPr>
          <w:ilvl w:val="0"/>
          <w:numId w:val="7"/>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Kayıtlı elektronik posta (KEP) adresinizden göndereceğiniz e-posta ile</w:t>
      </w:r>
    </w:p>
    <w:p>
      <w:pPr>
        <w:numPr>
          <w:ilvl w:val="0"/>
          <w:numId w:val="7"/>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Güvenli elektronik imza veya mobil imza ile</w:t>
      </w:r>
    </w:p>
    <w:p>
      <w:pPr>
        <w:numPr>
          <w:ilvl w:val="0"/>
          <w:numId w:val="7"/>
        </w:numPr>
        <w:jc w:val="both"/>
        <w:rPr>
          <w:rFonts w:ascii="Times New Roman" w:hAnsi="Times New Roman" w:cs="Times New Roman"/>
          <w:sz w:val="22"/>
          <w:szCs w:val="22"/>
          <w:highlight w:val="none"/>
        </w:rPr>
      </w:pPr>
      <w:r>
        <w:rPr>
          <w:rFonts w:ascii="Times New Roman" w:hAnsi="Times New Roman" w:cs="Times New Roman"/>
          <w:sz w:val="22"/>
          <w:szCs w:val="22"/>
          <w:highlight w:val="none"/>
        </w:rPr>
        <w:t>Mail adresine yapacağınız bildirim ile</w:t>
      </w:r>
    </w:p>
    <w:p>
      <w:pPr>
        <w:numPr>
          <w:ilvl w:val="0"/>
          <w:numId w:val="7"/>
        </w:numPr>
        <w:jc w:val="both"/>
        <w:rPr>
          <w:rFonts w:ascii="Times New Roman" w:hAnsi="Times New Roman" w:cs="Times New Roman"/>
          <w:sz w:val="22"/>
          <w:szCs w:val="22"/>
          <w:highlight w:val="none"/>
        </w:rPr>
      </w:pPr>
      <w:r>
        <w:rPr>
          <w:rFonts w:hint="default" w:ascii="Calibri" w:hAnsi="Calibri" w:cs="Times New Roman"/>
          <w:b/>
          <w:bCs/>
          <w:color w:val="FF0000"/>
          <w:sz w:val="20"/>
          <w:szCs w:val="20"/>
          <w:highlight w:val="none"/>
          <w:lang w:val="tr-TR"/>
        </w:rPr>
        <w:t>0312 341 33 19</w:t>
      </w:r>
      <w:r>
        <w:rPr>
          <w:rFonts w:ascii="Times New Roman" w:hAnsi="Times New Roman" w:cs="Times New Roman"/>
          <w:sz w:val="22"/>
          <w:szCs w:val="22"/>
          <w:highlight w:val="none"/>
        </w:rPr>
        <w:t xml:space="preserve"> numaralı hatta yapacağınız bildirim ile </w:t>
      </w:r>
    </w:p>
    <w:p>
      <w:pPr>
        <w:jc w:val="both"/>
        <w:rPr>
          <w:rFonts w:ascii="Times New Roman" w:hAnsi="Times New Roman" w:cs="Times New Roman"/>
          <w:sz w:val="22"/>
          <w:szCs w:val="22"/>
          <w:highlight w:val="none"/>
        </w:rPr>
      </w:pP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ab/>
      </w:r>
      <w:r>
        <w:rPr>
          <w:rFonts w:ascii="Times New Roman" w:hAnsi="Times New Roman" w:cs="Times New Roman"/>
          <w:sz w:val="22"/>
          <w:szCs w:val="22"/>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ab/>
      </w:r>
      <w:r>
        <w:rPr>
          <w:rFonts w:ascii="Times New Roman" w:hAnsi="Times New Roman" w:cs="Times New Roman"/>
          <w:sz w:val="22"/>
          <w:szCs w:val="22"/>
          <w:highlight w:val="none"/>
        </w:rPr>
        <w:t xml:space="preserve"> BAŞVURULARINI YAPABİLMENİZ İÇİN GEREKLİ VERİ SORUMLUSU BİLGİLERİ AŞAĞIDAKİ GİBİDİR; </w:t>
      </w:r>
    </w:p>
    <w:p>
      <w:pPr>
        <w:rPr>
          <w:rFonts w:hint="default" w:ascii="Calibri" w:hAnsi="Calibri" w:eastAsia="Times New Roman" w:cs="Arial"/>
          <w:b/>
          <w:bCs/>
          <w:color w:val="FF0000"/>
          <w:sz w:val="20"/>
          <w:szCs w:val="20"/>
          <w:highlight w:val="none"/>
          <w:lang w:eastAsia="tr-TR"/>
        </w:rPr>
      </w:pPr>
    </w:p>
    <w:p>
      <w:pPr>
        <w:ind w:firstLine="420" w:firstLineChars="0"/>
        <w:rPr>
          <w:rFonts w:hint="default" w:ascii="Calibri" w:hAnsi="Calibri" w:cs="Times New Roman"/>
          <w:b/>
          <w:bCs/>
          <w:color w:val="FF0000"/>
          <w:sz w:val="20"/>
          <w:szCs w:val="20"/>
          <w:highlight w:val="none"/>
          <w:lang w:val="tr-TR"/>
        </w:rPr>
      </w:pPr>
      <w:r>
        <w:rPr>
          <w:rFonts w:hint="default" w:ascii="Calibri" w:hAnsi="Calibri" w:cs="Times New Roman"/>
          <w:b/>
          <w:bCs/>
          <w:color w:val="FF0000"/>
          <w:sz w:val="20"/>
          <w:szCs w:val="20"/>
          <w:highlight w:val="none"/>
        </w:rPr>
        <w:t>Unvan :</w:t>
      </w:r>
      <w:r>
        <w:rPr>
          <w:rFonts w:hint="default" w:ascii="Calibri" w:hAnsi="Calibri" w:cs="Times New Roman"/>
          <w:b/>
          <w:bCs/>
          <w:color w:val="FF0000"/>
          <w:sz w:val="20"/>
          <w:szCs w:val="20"/>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0"/>
          <w:szCs w:val="20"/>
          <w:highlight w:val="none"/>
          <w:lang w:val="tr-TR"/>
        </w:rPr>
      </w:pPr>
      <w:r>
        <w:rPr>
          <w:rFonts w:hint="default" w:ascii="Calibri" w:hAnsi="Calibri" w:cs="Times New Roman"/>
          <w:b/>
          <w:bCs/>
          <w:color w:val="FF0000"/>
          <w:sz w:val="20"/>
          <w:szCs w:val="20"/>
          <w:highlight w:val="none"/>
        </w:rPr>
        <w:t xml:space="preserve">Mersis </w:t>
      </w:r>
      <w:r>
        <w:rPr>
          <w:rFonts w:hint="default" w:ascii="Calibri" w:hAnsi="Calibri" w:cs="Times New Roman"/>
          <w:b/>
          <w:bCs/>
          <w:color w:val="FF0000"/>
          <w:sz w:val="20"/>
          <w:szCs w:val="20"/>
          <w:highlight w:val="none"/>
          <w:lang w:val="tr-TR"/>
        </w:rPr>
        <w:t>No / Vergi No</w:t>
      </w:r>
      <w:r>
        <w:rPr>
          <w:rFonts w:hint="default" w:ascii="Calibri" w:hAnsi="Calibri" w:cs="Times New Roman"/>
          <w:b/>
          <w:bCs/>
          <w:color w:val="FF0000"/>
          <w:sz w:val="20"/>
          <w:szCs w:val="20"/>
          <w:highlight w:val="none"/>
        </w:rPr>
        <w:t xml:space="preserve"> :</w:t>
      </w:r>
      <w:r>
        <w:rPr>
          <w:rFonts w:hint="default" w:ascii="Calibri" w:hAnsi="Calibri" w:cs="Times New Roman"/>
          <w:b/>
          <w:bCs/>
          <w:color w:val="FF0000"/>
          <w:sz w:val="20"/>
          <w:szCs w:val="20"/>
          <w:highlight w:val="none"/>
          <w:lang w:val="tr-TR"/>
        </w:rPr>
        <w:t xml:space="preserve"> 9519199615137550   </w:t>
      </w:r>
    </w:p>
    <w:p>
      <w:pPr>
        <w:ind w:firstLine="420" w:firstLineChars="0"/>
        <w:jc w:val="both"/>
        <w:rPr>
          <w:rFonts w:hint="default" w:ascii="Calibri" w:hAnsi="Calibri" w:cs="Times New Roman"/>
          <w:b/>
          <w:bCs/>
          <w:color w:val="FF0000"/>
          <w:sz w:val="20"/>
          <w:szCs w:val="20"/>
          <w:highlight w:val="none"/>
          <w:lang w:val="tr-TR"/>
        </w:rPr>
      </w:pPr>
      <w:r>
        <w:rPr>
          <w:rFonts w:hint="default" w:ascii="Calibri" w:hAnsi="Calibri" w:cs="Times New Roman"/>
          <w:b/>
          <w:bCs/>
          <w:color w:val="FF0000"/>
          <w:sz w:val="20"/>
          <w:szCs w:val="20"/>
          <w:highlight w:val="none"/>
        </w:rPr>
        <w:t xml:space="preserve">E-mail </w:t>
      </w:r>
      <w:r>
        <w:rPr>
          <w:rFonts w:hint="default" w:ascii="Calibri" w:hAnsi="Calibri" w:cs="Times New Roman"/>
          <w:b/>
          <w:bCs/>
          <w:color w:val="FF0000"/>
          <w:sz w:val="20"/>
          <w:szCs w:val="20"/>
          <w:highlight w:val="none"/>
          <w:lang w:val="tr-TR"/>
        </w:rPr>
        <w:t>A</w:t>
      </w:r>
      <w:r>
        <w:rPr>
          <w:rFonts w:hint="default" w:ascii="Calibri" w:hAnsi="Calibri" w:cs="Times New Roman"/>
          <w:b/>
          <w:bCs/>
          <w:color w:val="FF0000"/>
          <w:sz w:val="20"/>
          <w:szCs w:val="20"/>
          <w:highlight w:val="none"/>
        </w:rPr>
        <w:t>dresi :</w:t>
      </w:r>
      <w:r>
        <w:rPr>
          <w:rFonts w:hint="default" w:ascii="Calibri" w:hAnsi="Calibri" w:cs="Times New Roman"/>
          <w:b/>
          <w:bCs/>
          <w:color w:val="FF0000"/>
          <w:sz w:val="20"/>
          <w:szCs w:val="20"/>
          <w:highlight w:val="none"/>
          <w:lang w:val="tr-TR"/>
        </w:rPr>
        <w:t xml:space="preserve"> </w:t>
      </w:r>
      <w:r>
        <w:rPr>
          <w:rFonts w:hint="default" w:ascii="Calibri" w:hAnsi="Calibri" w:cs="Times New Roman"/>
          <w:b/>
          <w:bCs/>
          <w:strike w:val="0"/>
          <w:dstrike w:val="0"/>
          <w:color w:val="FF0000"/>
          <w:sz w:val="20"/>
          <w:szCs w:val="20"/>
          <w:highlight w:val="none"/>
          <w:u w:val="none"/>
          <w:lang w:val="tr-TR"/>
        </w:rPr>
        <w:fldChar w:fldCharType="begin"/>
      </w:r>
      <w:r>
        <w:rPr>
          <w:rFonts w:hint="default" w:ascii="Calibri" w:hAnsi="Calibri" w:cs="Times New Roman"/>
          <w:b/>
          <w:bCs/>
          <w:strike w:val="0"/>
          <w:dstrike w:val="0"/>
          <w:color w:val="FF0000"/>
          <w:sz w:val="20"/>
          <w:szCs w:val="20"/>
          <w:highlight w:val="none"/>
          <w:u w:val="none"/>
          <w:lang w:val="tr-TR"/>
        </w:rPr>
        <w:instrText xml:space="preserve"> HYPERLINK "mailto:gamze.isler@betaofis.com.tr" </w:instrText>
      </w:r>
      <w:r>
        <w:rPr>
          <w:rFonts w:hint="default" w:ascii="Calibri" w:hAnsi="Calibri" w:cs="Times New Roman"/>
          <w:b/>
          <w:bCs/>
          <w:strike w:val="0"/>
          <w:dstrike w:val="0"/>
          <w:color w:val="FF0000"/>
          <w:sz w:val="20"/>
          <w:szCs w:val="20"/>
          <w:highlight w:val="none"/>
          <w:u w:val="none"/>
          <w:lang w:val="tr-TR"/>
        </w:rPr>
        <w:fldChar w:fldCharType="separate"/>
      </w:r>
      <w:r>
        <w:rPr>
          <w:rStyle w:val="8"/>
          <w:rFonts w:hint="default" w:ascii="Calibri" w:hAnsi="Calibri" w:cs="Times New Roman"/>
          <w:b/>
          <w:bCs/>
          <w:strike w:val="0"/>
          <w:dstrike w:val="0"/>
          <w:color w:val="FF0000"/>
          <w:sz w:val="20"/>
          <w:szCs w:val="20"/>
          <w:highlight w:val="none"/>
          <w:u w:val="none"/>
          <w:lang w:val="tr-TR"/>
        </w:rPr>
        <w:t>info</w:t>
      </w:r>
      <w:r>
        <w:rPr>
          <w:rStyle w:val="8"/>
          <w:rFonts w:hint="default" w:ascii="Calibri" w:hAnsi="Calibri" w:cs="Times New Roman"/>
          <w:b/>
          <w:bCs/>
          <w:strike w:val="0"/>
          <w:dstrike w:val="0"/>
          <w:color w:val="FF0000"/>
          <w:sz w:val="20"/>
          <w:szCs w:val="20"/>
          <w:highlight w:val="none"/>
          <w:u w:val="none"/>
        </w:rPr>
        <w:t>@</w:t>
      </w:r>
      <w:r>
        <w:rPr>
          <w:rStyle w:val="8"/>
          <w:rFonts w:hint="default" w:ascii="Calibri" w:hAnsi="Calibri" w:cs="Times New Roman"/>
          <w:b/>
          <w:bCs/>
          <w:strike w:val="0"/>
          <w:dstrike w:val="0"/>
          <w:color w:val="FF0000"/>
          <w:sz w:val="20"/>
          <w:szCs w:val="20"/>
          <w:highlight w:val="none"/>
          <w:u w:val="none"/>
          <w:lang w:val="tr-TR"/>
        </w:rPr>
        <w:t>omsed</w:t>
      </w:r>
      <w:r>
        <w:rPr>
          <w:rStyle w:val="8"/>
          <w:rFonts w:hint="default" w:ascii="Calibri" w:hAnsi="Calibri" w:cs="Times New Roman"/>
          <w:b/>
          <w:bCs/>
          <w:strike w:val="0"/>
          <w:dstrike w:val="0"/>
          <w:color w:val="FF0000"/>
          <w:sz w:val="20"/>
          <w:szCs w:val="20"/>
          <w:highlight w:val="none"/>
          <w:u w:val="none"/>
        </w:rPr>
        <w:t>.com</w:t>
      </w:r>
      <w:r>
        <w:rPr>
          <w:rFonts w:hint="default" w:ascii="Calibri" w:hAnsi="Calibri" w:cs="Times New Roman"/>
          <w:b/>
          <w:bCs/>
          <w:strike w:val="0"/>
          <w:dstrike w:val="0"/>
          <w:color w:val="FF0000"/>
          <w:sz w:val="20"/>
          <w:szCs w:val="20"/>
          <w:highlight w:val="none"/>
          <w:u w:val="none"/>
          <w:lang w:val="tr-TR"/>
        </w:rPr>
        <w:fldChar w:fldCharType="end"/>
      </w:r>
      <w:r>
        <w:rPr>
          <w:rFonts w:hint="default" w:ascii="Calibri" w:hAnsi="Calibri" w:cs="Times New Roman"/>
          <w:b/>
          <w:bCs/>
          <w:strike w:val="0"/>
          <w:dstrike w:val="0"/>
          <w:color w:val="FF0000"/>
          <w:sz w:val="20"/>
          <w:szCs w:val="20"/>
          <w:highlight w:val="none"/>
          <w:u w:val="none"/>
          <w:lang w:val="tr-TR"/>
        </w:rPr>
        <w:t xml:space="preserve">.tr </w:t>
      </w:r>
    </w:p>
    <w:p>
      <w:pPr>
        <w:ind w:firstLine="420" w:firstLineChars="0"/>
        <w:jc w:val="both"/>
        <w:rPr>
          <w:rFonts w:hint="default" w:ascii="Calibri" w:hAnsi="Calibri" w:cs="Times New Roman"/>
          <w:b/>
          <w:bCs/>
          <w:color w:val="FF0000"/>
          <w:sz w:val="20"/>
          <w:szCs w:val="20"/>
          <w:highlight w:val="none"/>
          <w:lang w:val="tr-TR"/>
        </w:rPr>
      </w:pPr>
      <w:r>
        <w:rPr>
          <w:rFonts w:hint="default" w:ascii="Calibri" w:hAnsi="Calibri" w:cs="Times New Roman"/>
          <w:b/>
          <w:bCs/>
          <w:color w:val="FF0000"/>
          <w:sz w:val="20"/>
          <w:szCs w:val="20"/>
          <w:highlight w:val="none"/>
        </w:rPr>
        <w:t xml:space="preserve">Posta Adresi: </w:t>
      </w:r>
      <w:r>
        <w:rPr>
          <w:rFonts w:hint="default" w:ascii="Calibri" w:hAnsi="Calibri" w:cs="Times New Roman"/>
          <w:b/>
          <w:bCs/>
          <w:color w:val="FF0000"/>
          <w:sz w:val="20"/>
          <w:szCs w:val="20"/>
          <w:highlight w:val="none"/>
          <w:lang w:val="tr-TR"/>
        </w:rPr>
        <w:t>Ergazi Mah. 1695. Cad. No: 34 ABC Yenimahalle/</w:t>
      </w:r>
      <w:r>
        <w:rPr>
          <w:rFonts w:hint="default" w:ascii="Calibri" w:hAnsi="Calibri" w:cs="Times New Roman"/>
          <w:b/>
          <w:bCs/>
          <w:color w:val="FF0000"/>
          <w:sz w:val="20"/>
          <w:szCs w:val="20"/>
          <w:highlight w:val="none"/>
        </w:rPr>
        <w:t>ANKARA</w:t>
      </w:r>
      <w:r>
        <w:rPr>
          <w:rFonts w:hint="default" w:ascii="Calibri" w:hAnsi="Calibri" w:cs="Times New Roman"/>
          <w:b/>
          <w:bCs/>
          <w:color w:val="FF0000"/>
          <w:sz w:val="20"/>
          <w:szCs w:val="20"/>
          <w:highlight w:val="none"/>
          <w:lang w:val="tr-TR"/>
        </w:rPr>
        <w:t xml:space="preserve"> </w:t>
      </w:r>
    </w:p>
    <w:p>
      <w:pPr>
        <w:ind w:firstLine="420" w:firstLineChars="0"/>
        <w:jc w:val="both"/>
        <w:rPr>
          <w:rFonts w:hint="default" w:ascii="Calibri" w:hAnsi="Calibri" w:cs="Times New Roman"/>
          <w:b/>
          <w:bCs/>
          <w:color w:val="FF0000"/>
          <w:sz w:val="20"/>
          <w:szCs w:val="20"/>
          <w:highlight w:val="none"/>
          <w:lang w:val="tr-TR"/>
        </w:rPr>
      </w:pPr>
      <w:r>
        <w:rPr>
          <w:rFonts w:hint="default" w:ascii="Calibri" w:hAnsi="Calibri" w:cs="Times New Roman"/>
          <w:b/>
          <w:bCs/>
          <w:color w:val="FF0000"/>
          <w:sz w:val="20"/>
          <w:szCs w:val="20"/>
          <w:highlight w:val="none"/>
        </w:rPr>
        <w:t xml:space="preserve">Tel: </w:t>
      </w:r>
      <w:r>
        <w:rPr>
          <w:rFonts w:hint="default" w:ascii="Calibri" w:hAnsi="Calibri" w:cs="Times New Roman"/>
          <w:b/>
          <w:bCs/>
          <w:color w:val="FF0000"/>
          <w:sz w:val="20"/>
          <w:szCs w:val="20"/>
          <w:highlight w:val="none"/>
          <w:lang w:val="tr-TR"/>
        </w:rPr>
        <w:t xml:space="preserve">0312 341 33 19 </w:t>
      </w:r>
    </w:p>
    <w:p>
      <w:pPr>
        <w:jc w:val="both"/>
        <w:rPr>
          <w:rFonts w:ascii="Times New Roman" w:hAnsi="Times New Roman" w:cs="Times New Roman"/>
          <w:sz w:val="22"/>
          <w:szCs w:val="22"/>
          <w:highlight w:val="none"/>
        </w:rPr>
      </w:pP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2"/>
          <w:szCs w:val="22"/>
          <w:highlight w:val="none"/>
          <w:vertAlign w:val="superscript"/>
        </w:rPr>
        <w:footnoteReference w:id="2"/>
      </w:r>
      <w:r>
        <w:rPr>
          <w:rFonts w:ascii="Times New Roman" w:hAnsi="Times New Roman" w:cs="Times New Roman"/>
          <w:sz w:val="22"/>
          <w:szCs w:val="22"/>
          <w:highlight w:val="none"/>
        </w:rPr>
        <w:t xml:space="preserve"> 72 saattir. </w:t>
      </w:r>
    </w:p>
    <w:p>
      <w:pPr>
        <w:ind w:firstLine="708"/>
        <w:jc w:val="both"/>
        <w:rPr>
          <w:rFonts w:ascii="Times New Roman" w:hAnsi="Times New Roman" w:cs="Times New Roman"/>
          <w:sz w:val="22"/>
          <w:szCs w:val="22"/>
          <w:highlight w:val="none"/>
        </w:rPr>
      </w:pPr>
    </w:p>
    <w:p>
      <w:pPr>
        <w:ind w:firstLine="708"/>
        <w:jc w:val="both"/>
        <w:rPr>
          <w:rFonts w:ascii="Times New Roman" w:hAnsi="Times New Roman" w:cs="Times New Roman"/>
          <w:b/>
          <w:sz w:val="22"/>
          <w:szCs w:val="22"/>
          <w:highlight w:val="none"/>
          <w:u w:val="single"/>
        </w:rPr>
      </w:pPr>
      <w:r>
        <w:rPr>
          <w:rFonts w:ascii="Times New Roman" w:hAnsi="Times New Roman" w:cs="Times New Roman"/>
          <w:b/>
          <w:sz w:val="22"/>
          <w:szCs w:val="22"/>
          <w:highlight w:val="none"/>
          <w:u w:val="single"/>
        </w:rPr>
        <w:t>Diğer Açıklamalar</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2"/>
          <w:szCs w:val="22"/>
          <w:highlight w:val="none"/>
        </w:rPr>
      </w:pPr>
      <w:r>
        <w:rPr>
          <w:rFonts w:ascii="Times New Roman" w:hAnsi="Times New Roman" w:cs="Times New Roman"/>
          <w:sz w:val="22"/>
          <w:szCs w:val="22"/>
          <w:highlight w:val="none"/>
        </w:rPr>
        <w:tab/>
      </w:r>
      <w:r>
        <w:rPr>
          <w:rFonts w:ascii="Times New Roman" w:hAnsi="Times New Roman" w:cs="Times New Roman"/>
          <w:sz w:val="22"/>
          <w:szCs w:val="22"/>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2"/>
          <w:szCs w:val="22"/>
          <w:highlight w:val="none"/>
          <w:vertAlign w:val="superscript"/>
        </w:rPr>
        <w:footnoteReference w:id="3"/>
      </w:r>
      <w:r>
        <w:rPr>
          <w:rFonts w:ascii="Times New Roman" w:hAnsi="Times New Roman" w:cs="Times New Roman"/>
          <w:sz w:val="22"/>
          <w:szCs w:val="22"/>
          <w:highlight w:val="none"/>
        </w:rPr>
        <w:t xml:space="preserve"> 72 saattir. </w:t>
      </w:r>
    </w:p>
    <w:p>
      <w:pPr>
        <w:jc w:val="both"/>
        <w:rPr>
          <w:rFonts w:ascii="Times New Roman" w:hAnsi="Times New Roman" w:cs="Times New Roman"/>
          <w:b/>
          <w:bCs/>
          <w:sz w:val="22"/>
          <w:szCs w:val="22"/>
          <w:highlight w:val="none"/>
          <w:u w:val="single"/>
        </w:rPr>
      </w:pPr>
    </w:p>
    <w:p>
      <w:pPr>
        <w:ind w:firstLine="708"/>
        <w:jc w:val="both"/>
        <w:rPr>
          <w:rFonts w:ascii="Times New Roman" w:hAnsi="Times New Roman" w:cs="Times New Roman"/>
          <w:b/>
          <w:bCs/>
          <w:sz w:val="22"/>
          <w:szCs w:val="22"/>
          <w:highlight w:val="none"/>
          <w:u w:val="single"/>
        </w:rPr>
      </w:pPr>
      <w:r>
        <w:rPr>
          <w:rFonts w:ascii="Times New Roman" w:hAnsi="Times New Roman" w:cs="Times New Roman"/>
          <w:b/>
          <w:bCs/>
          <w:sz w:val="22"/>
          <w:szCs w:val="22"/>
          <w:highlight w:val="none"/>
          <w:u w:val="single"/>
        </w:rPr>
        <w:t>Güncelleme ve Uyum</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2"/>
          <w:szCs w:val="22"/>
          <w:highlight w:val="none"/>
        </w:rPr>
      </w:pPr>
      <w:r>
        <w:rPr>
          <w:rFonts w:ascii="Times New Roman" w:hAnsi="Times New Roman" w:cs="Times New Roman"/>
          <w:sz w:val="22"/>
          <w:szCs w:val="22"/>
          <w:highlight w:val="none"/>
        </w:rPr>
        <w:t>İşbu Politika’da yapılan değişiklikler derhal metne işlenir ve değişikliklere ilişkin açıklamalar Politika’nın sonunda açıklanır.</w:t>
      </w:r>
    </w:p>
    <w:p>
      <w:pPr>
        <w:jc w:val="both"/>
        <w:rPr>
          <w:rFonts w:hint="default" w:ascii="Times New Roman" w:hAnsi="Times New Roman" w:eastAsia="Calibri" w:cs="Times New Roman"/>
          <w:b/>
          <w:sz w:val="22"/>
          <w:szCs w:val="22"/>
          <w:highlight w:val="none"/>
          <w:lang w:val="tr-TR"/>
        </w:rPr>
      </w:pPr>
      <w:r>
        <w:rPr>
          <w:rFonts w:ascii="Times New Roman" w:hAnsi="Times New Roman" w:cs="Times New Roman"/>
          <w:b/>
          <w:sz w:val="22"/>
          <w:szCs w:val="22"/>
          <w:highlight w:val="none"/>
        </w:rPr>
        <w:t xml:space="preserve">Firmamıza yapabileceğiniz şikayet formuna, KVK Kurumuna yapabileceğiniz şikayet formuna ve İş bu aydınlatma metni ve KVKK Politikalarına şu </w:t>
      </w:r>
      <w:r>
        <w:rPr>
          <w:rFonts w:ascii="Times New Roman" w:hAnsi="Times New Roman" w:cs="Times New Roman"/>
          <w:b/>
          <w:color w:val="FF0000"/>
          <w:sz w:val="22"/>
          <w:szCs w:val="22"/>
          <w:highlight w:val="none"/>
        </w:rPr>
        <w:t>linkten/linklerden</w:t>
      </w:r>
      <w:r>
        <w:rPr>
          <w:rFonts w:ascii="Times New Roman" w:hAnsi="Times New Roman" w:cs="Times New Roman"/>
          <w:b/>
          <w:sz w:val="22"/>
          <w:szCs w:val="22"/>
          <w:highlight w:val="none"/>
        </w:rPr>
        <w:t xml:space="preserve">; </w:t>
      </w:r>
      <w:r>
        <w:rPr>
          <w:rFonts w:ascii="Times New Roman" w:hAnsi="Times New Roman" w:eastAsia="Calibri" w:cs="Times New Roman"/>
          <w:sz w:val="22"/>
          <w:szCs w:val="22"/>
          <w:highlight w:val="none"/>
        </w:rPr>
        <w:t>https://</w:t>
      </w:r>
      <w:r>
        <w:rPr>
          <w:rFonts w:hint="default" w:ascii="Times New Roman" w:hAnsi="Times New Roman" w:eastAsia="Calibri" w:cs="Times New Roman"/>
          <w:sz w:val="22"/>
          <w:szCs w:val="22"/>
          <w:highlight w:val="none"/>
          <w:lang w:val="tr-TR"/>
        </w:rPr>
        <w:t>.................................</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   </w:t>
      </w:r>
      <w:r>
        <w:rPr>
          <w:rFonts w:ascii="Times New Roman" w:hAnsi="Times New Roman" w:cs="Times New Roman"/>
          <w:b/>
          <w:sz w:val="22"/>
          <w:szCs w:val="22"/>
          <w:highlight w:val="none"/>
        </w:rPr>
        <w:t>ulaşabilirsiniz.</w:t>
      </w:r>
    </w:p>
    <w:bookmarkEnd w:id="0"/>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Hukuka ve dürüstlük kurallarına uygun olma.</w:t>
      </w:r>
    </w:p>
    <w:p>
      <w:pPr>
        <w:pStyle w:val="6"/>
        <w:jc w:val="both"/>
        <w:rPr>
          <w:rFonts w:ascii="Times New Roman" w:hAnsi="Times New Roman" w:cs="Times New Roman"/>
        </w:rPr>
      </w:pPr>
      <w:r>
        <w:rPr>
          <w:rFonts w:ascii="Times New Roman" w:hAnsi="Times New Roman" w:cs="Times New Roman"/>
        </w:rPr>
        <w:t xml:space="preserve">  b) Doğru ve gerektiğinde güncel olma. </w:t>
      </w:r>
    </w:p>
    <w:p>
      <w:pPr>
        <w:pStyle w:val="6"/>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6"/>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6"/>
        <w:jc w:val="both"/>
      </w:pPr>
      <w:r>
        <w:rPr>
          <w:rFonts w:ascii="Times New Roman" w:hAnsi="Times New Roman" w:cs="Times New Roman"/>
        </w:rPr>
        <w:t xml:space="preserve">  d) İlgili mevzuatta öngörülen veya işlendikleri amaç için gerekli olan süre kadar muhafaza edilme</w:t>
      </w:r>
      <w:r>
        <w:t>.</w:t>
      </w:r>
    </w:p>
    <w:p>
      <w:pPr>
        <w:pStyle w:val="6"/>
        <w:jc w:val="both"/>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 hususlarının Kişisel Verileri Koruma Kurulunun 24.01.2019 tarih ve 2019/9 sayılı Kararı ile kamuoyuna duyurulması uygun görülmüştür.</w:t>
      </w:r>
    </w:p>
    <w:p>
      <w:pPr>
        <w:pStyle w:val="6"/>
      </w:pPr>
    </w:p>
    <w:p>
      <w:pPr>
        <w:pStyle w:val="6"/>
      </w:pPr>
    </w:p>
  </w:footnote>
  <w:footnote w:id="2">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 w:id="3">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A6</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614084F"/>
    <w:multiLevelType w:val="multilevel"/>
    <w:tmpl w:val="561408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27"/>
    <w:rsid w:val="00050C65"/>
    <w:rsid w:val="0012036B"/>
    <w:rsid w:val="001E78D4"/>
    <w:rsid w:val="00262E3D"/>
    <w:rsid w:val="004673E4"/>
    <w:rsid w:val="005460FA"/>
    <w:rsid w:val="00565C7D"/>
    <w:rsid w:val="0059436A"/>
    <w:rsid w:val="005A0FD8"/>
    <w:rsid w:val="006E687A"/>
    <w:rsid w:val="006F49EF"/>
    <w:rsid w:val="00715D29"/>
    <w:rsid w:val="00764638"/>
    <w:rsid w:val="00767829"/>
    <w:rsid w:val="007D532B"/>
    <w:rsid w:val="00805FE2"/>
    <w:rsid w:val="008136C9"/>
    <w:rsid w:val="00922DA9"/>
    <w:rsid w:val="00AB67D3"/>
    <w:rsid w:val="00C422CE"/>
    <w:rsid w:val="00D86F6A"/>
    <w:rsid w:val="00DA40A0"/>
    <w:rsid w:val="00DD4F0C"/>
    <w:rsid w:val="00EC7127"/>
    <w:rsid w:val="23FD451A"/>
    <w:rsid w:val="55BF2E3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1"/>
    <w:semiHidden/>
    <w:unhideWhenUsed/>
    <w:uiPriority w:val="99"/>
    <w:pPr>
      <w:spacing w:after="0" w:line="240" w:lineRule="auto"/>
    </w:pPr>
    <w:rPr>
      <w:sz w:val="20"/>
      <w:szCs w:val="20"/>
    </w:rPr>
  </w:style>
  <w:style w:type="paragraph" w:styleId="7">
    <w:name w:val="header"/>
    <w:basedOn w:val="1"/>
    <w:link w:val="12"/>
    <w:unhideWhenUsed/>
    <w:qFormat/>
    <w:uiPriority w:val="99"/>
    <w:pPr>
      <w:tabs>
        <w:tab w:val="center" w:pos="4536"/>
        <w:tab w:val="right" w:pos="9072"/>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ipnot Metni Char"/>
    <w:basedOn w:val="2"/>
    <w:link w:val="6"/>
    <w:semiHidden/>
    <w:uiPriority w:val="99"/>
    <w:rPr>
      <w:sz w:val="20"/>
      <w:szCs w:val="20"/>
    </w:rPr>
  </w:style>
  <w:style w:type="character" w:customStyle="1" w:styleId="12">
    <w:name w:val="Üst Bilgi Char"/>
    <w:basedOn w:val="2"/>
    <w:link w:val="7"/>
    <w:uiPriority w:val="99"/>
  </w:style>
  <w:style w:type="character" w:customStyle="1" w:styleId="13">
    <w:name w:val="Alt Bilgi Char"/>
    <w:basedOn w:val="2"/>
    <w:link w:val="4"/>
    <w:qFormat/>
    <w:uiPriority w:val="99"/>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6</Pages>
  <Words>1908</Words>
  <Characters>10880</Characters>
  <Lines>90</Lines>
  <Paragraphs>25</Paragraphs>
  <TotalTime>0</TotalTime>
  <ScaleCrop>false</ScaleCrop>
  <LinksUpToDate>false</LinksUpToDate>
  <CharactersWithSpaces>12763</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2020-09-02T22:49:00Z</dcterms:created>
  <dc:creator>ASUS</dc:creator>
  <cp:lastModifiedBy>User</cp:lastModifiedBy>
  <dcterms:modified xsi:type="dcterms:W3CDTF">2021-12-27T12:03:04Z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2385837997A547B9A837173BBEE35AF0</vt:lpwstr>
  </property>
</Properties>
</file>